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9575" w14:textId="1688C010" w:rsidR="00021122" w:rsidRDefault="00A6526B" w:rsidP="0002112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>ผู้ช่วย</w:t>
      </w:r>
      <w:r w:rsidR="00021122" w:rsidRPr="00021122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ศาสตราจารย์ ทันตแพทย์</w:t>
      </w:r>
      <w:r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 xml:space="preserve"> นายแพทย์</w:t>
      </w:r>
      <w:r w:rsidR="00021122" w:rsidRPr="00021122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eastAsia="BrowalliaNew-Bold" w:hAnsi="TH Sarabun New" w:cs="TH Sarabun New" w:hint="cs"/>
          <w:b/>
          <w:bCs/>
          <w:sz w:val="32"/>
          <w:szCs w:val="32"/>
          <w:cs/>
        </w:rPr>
        <w:t>ธิติพงษ์ พฤกษศรีสกุล</w:t>
      </w:r>
    </w:p>
    <w:p w14:paraId="50D5B4B6" w14:textId="2B59FE21" w:rsidR="00840E77" w:rsidRPr="00021122" w:rsidRDefault="00840E77" w:rsidP="00021122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H Sarabun New" w:eastAsia="BrowalliaNew-Bold" w:hAnsi="TH Sarabun New" w:cs="TH Sarabun New"/>
          <w:b/>
          <w:bCs/>
          <w:sz w:val="32"/>
          <w:szCs w:val="32"/>
        </w:rPr>
      </w:pPr>
      <w:r w:rsidRPr="005F7A24">
        <w:rPr>
          <w:rFonts w:ascii="TH Sarabun New" w:eastAsia="BrowalliaNew-Bold" w:hAnsi="TH Sarabun New" w:cs="TH Sarabun New"/>
          <w:b/>
          <w:bCs/>
          <w:sz w:val="32"/>
          <w:szCs w:val="32"/>
        </w:rPr>
        <w:t>(Ass</w:t>
      </w:r>
      <w:r w:rsidR="00A6526B">
        <w:rPr>
          <w:rFonts w:ascii="TH Sarabun New" w:eastAsia="BrowalliaNew-Bold" w:hAnsi="TH Sarabun New" w:cs="TH Sarabun New"/>
          <w:b/>
          <w:bCs/>
          <w:sz w:val="32"/>
          <w:szCs w:val="32"/>
        </w:rPr>
        <w:t>ist</w:t>
      </w:r>
      <w:r w:rsidRPr="005F7A24">
        <w:rPr>
          <w:rFonts w:ascii="TH Sarabun New" w:eastAsia="BrowalliaNew-Bold" w:hAnsi="TH Sarabun New" w:cs="TH Sarabun New"/>
          <w:b/>
          <w:bCs/>
          <w:sz w:val="32"/>
          <w:szCs w:val="32"/>
        </w:rPr>
        <w:t>. Prof.</w:t>
      </w:r>
      <w:r w:rsidR="00A6526B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 Titipong Prueksrisakul</w:t>
      </w:r>
      <w:r w:rsidRPr="005F7A24">
        <w:rPr>
          <w:rFonts w:ascii="TH Sarabun New" w:eastAsia="BrowalliaNew-Bold" w:hAnsi="TH Sarabun New" w:cs="TH Sarabun New"/>
          <w:b/>
          <w:bCs/>
          <w:sz w:val="32"/>
          <w:szCs w:val="32"/>
        </w:rPr>
        <w:t xml:space="preserve"> D.D.S., M.D.)</w:t>
      </w:r>
    </w:p>
    <w:p w14:paraId="787F76C0" w14:textId="77777777" w:rsidR="00021122" w:rsidRPr="00021122" w:rsidRDefault="00021122" w:rsidP="00021122">
      <w:pPr>
        <w:tabs>
          <w:tab w:val="left" w:pos="1134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b/>
          <w:bCs/>
          <w:sz w:val="32"/>
          <w:szCs w:val="32"/>
        </w:rPr>
      </w:pPr>
    </w:p>
    <w:p w14:paraId="4CFBAE5E" w14:textId="77777777" w:rsidR="00021122" w:rsidRPr="00021122" w:rsidRDefault="00021122" w:rsidP="00021122">
      <w:pPr>
        <w:tabs>
          <w:tab w:val="left" w:pos="1134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</w:rPr>
      </w:pPr>
      <w:r w:rsidRPr="00021122">
        <w:rPr>
          <w:rFonts w:ascii="TH Sarabun New" w:eastAsia="BrowalliaNew-Bold" w:hAnsi="TH Sarabun New" w:cs="TH Sarabun New"/>
          <w:b/>
          <w:bCs/>
          <w:sz w:val="32"/>
          <w:szCs w:val="32"/>
          <w:cs/>
        </w:rPr>
        <w:t>คุณวุฒิ</w:t>
      </w:r>
    </w:p>
    <w:p w14:paraId="6E5D277C" w14:textId="7996D051" w:rsidR="00021122" w:rsidRPr="00021122" w:rsidRDefault="00021122" w:rsidP="00021122">
      <w:pPr>
        <w:tabs>
          <w:tab w:val="left" w:pos="63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</w:rPr>
      </w:pPr>
      <w:r w:rsidRPr="00021122">
        <w:rPr>
          <w:rFonts w:ascii="TH Sarabun New" w:eastAsia="BrowalliaNew-Bold" w:hAnsi="TH Sarabun New" w:cs="TH Sarabun New"/>
          <w:sz w:val="32"/>
          <w:szCs w:val="32"/>
        </w:rPr>
        <w:tab/>
      </w:r>
      <w:r w:rsidRPr="00021122">
        <w:rPr>
          <w:rFonts w:ascii="TH Sarabun New" w:eastAsia="BrowalliaNew-Bold" w:hAnsi="TH Sarabun New" w:cs="TH Sarabun New"/>
          <w:sz w:val="32"/>
          <w:szCs w:val="32"/>
          <w:cs/>
        </w:rPr>
        <w:t xml:space="preserve">อ.ท. (วิทยาการวินิจฉัยโรคช่องปาก) </w:t>
      </w:r>
      <w:r w:rsidRPr="00021122">
        <w:rPr>
          <w:rFonts w:ascii="TH Sarabun New" w:eastAsia="BrowalliaNew-Bold" w:hAnsi="TH Sarabun New" w:cs="TH Sarabun New"/>
          <w:sz w:val="32"/>
          <w:szCs w:val="32"/>
          <w:cs/>
        </w:rPr>
        <w:tab/>
        <w:t xml:space="preserve">ทันตแพทยสภา </w:t>
      </w:r>
      <w:r w:rsidRPr="00021122">
        <w:rPr>
          <w:rFonts w:ascii="TH Sarabun New" w:eastAsia="BrowalliaNew-Bold" w:hAnsi="TH Sarabun New" w:cs="TH Sarabun New"/>
          <w:sz w:val="32"/>
          <w:szCs w:val="32"/>
        </w:rPr>
        <w:tab/>
      </w:r>
      <w:r w:rsidRPr="00021122">
        <w:rPr>
          <w:rFonts w:ascii="TH Sarabun New" w:eastAsia="BrowalliaNew-Bold" w:hAnsi="TH Sarabun New" w:cs="TH Sarabun New"/>
          <w:sz w:val="32"/>
          <w:szCs w:val="32"/>
        </w:rPr>
        <w:tab/>
      </w:r>
      <w:r w:rsidRPr="00021122">
        <w:rPr>
          <w:rFonts w:ascii="TH Sarabun New" w:eastAsia="BrowalliaNew-Bold" w:hAnsi="TH Sarabun New" w:cs="TH Sarabun New"/>
          <w:sz w:val="32"/>
          <w:szCs w:val="32"/>
        </w:rPr>
        <w:tab/>
        <w:t xml:space="preserve"> </w:t>
      </w:r>
      <w:r w:rsidRPr="00021122">
        <w:rPr>
          <w:rFonts w:ascii="TH Sarabun New" w:eastAsia="BrowalliaNew-Bold" w:hAnsi="TH Sarabun New" w:cs="TH Sarabun New"/>
          <w:sz w:val="32"/>
          <w:szCs w:val="32"/>
          <w:cs/>
        </w:rPr>
        <w:t xml:space="preserve">พ.ศ. </w:t>
      </w:r>
      <w:r w:rsidRPr="00021122">
        <w:rPr>
          <w:rFonts w:ascii="TH Sarabun New" w:eastAsia="BrowalliaNew-Bold" w:hAnsi="TH Sarabun New" w:cs="TH Sarabun New"/>
          <w:sz w:val="32"/>
          <w:szCs w:val="32"/>
        </w:rPr>
        <w:t>25</w:t>
      </w:r>
      <w:r w:rsidR="00A6526B">
        <w:rPr>
          <w:rFonts w:ascii="TH Sarabun New" w:eastAsia="BrowalliaNew-Bold" w:hAnsi="TH Sarabun New" w:cs="TH Sarabun New"/>
          <w:sz w:val="32"/>
          <w:szCs w:val="32"/>
        </w:rPr>
        <w:t>62</w:t>
      </w:r>
    </w:p>
    <w:p w14:paraId="28466F7C" w14:textId="555D89D2" w:rsidR="00021122" w:rsidRPr="00021122" w:rsidRDefault="00021122" w:rsidP="00021122">
      <w:pPr>
        <w:tabs>
          <w:tab w:val="left" w:pos="63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</w:rPr>
      </w:pPr>
      <w:r w:rsidRPr="00021122">
        <w:rPr>
          <w:rFonts w:ascii="TH Sarabun New" w:eastAsia="BrowalliaNew-Bold" w:hAnsi="TH Sarabun New" w:cs="TH Sarabun New"/>
          <w:sz w:val="32"/>
          <w:szCs w:val="32"/>
        </w:rPr>
        <w:tab/>
      </w:r>
      <w:r w:rsidR="00A6526B">
        <w:rPr>
          <w:rFonts w:ascii="TH Sarabun New" w:eastAsia="BrowalliaNew-Bold" w:hAnsi="TH Sarabun New" w:cs="TH Sarabun New" w:hint="cs"/>
          <w:sz w:val="32"/>
          <w:szCs w:val="32"/>
          <w:cs/>
        </w:rPr>
        <w:t>พ</w:t>
      </w:r>
      <w:r w:rsidR="00A6526B" w:rsidRPr="00021122">
        <w:rPr>
          <w:rFonts w:ascii="TH Sarabun New" w:eastAsia="BrowalliaNew-Bold" w:hAnsi="TH Sarabun New" w:cs="TH Sarabun New"/>
          <w:sz w:val="32"/>
          <w:szCs w:val="32"/>
          <w:cs/>
        </w:rPr>
        <w:t>.บ. (แพทยศาสตร์) (เกียรตินิยม)</w:t>
      </w:r>
      <w:r w:rsidRPr="00021122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="00725B1F">
        <w:rPr>
          <w:rFonts w:ascii="TH Sarabun New" w:eastAsia="BrowalliaNew-Bold" w:hAnsi="TH Sarabun New" w:cs="TH Sarabun New"/>
          <w:sz w:val="32"/>
          <w:szCs w:val="32"/>
          <w:cs/>
        </w:rPr>
        <w:tab/>
      </w:r>
      <w:r w:rsidRPr="00021122">
        <w:rPr>
          <w:rFonts w:ascii="TH Sarabun New" w:eastAsia="BrowalliaNew-Bold" w:hAnsi="TH Sarabun New" w:cs="TH Sarabun New"/>
          <w:sz w:val="32"/>
          <w:szCs w:val="32"/>
          <w:cs/>
        </w:rPr>
        <w:t xml:space="preserve">จุฬาลงกรณ์มหาวิทยาลัย </w:t>
      </w:r>
      <w:r w:rsidRPr="00021122">
        <w:rPr>
          <w:rFonts w:ascii="TH Sarabun New" w:eastAsia="BrowalliaNew-Bold" w:hAnsi="TH Sarabun New" w:cs="TH Sarabun New"/>
          <w:sz w:val="32"/>
          <w:szCs w:val="32"/>
        </w:rPr>
        <w:tab/>
      </w:r>
      <w:r w:rsidRPr="00021122">
        <w:rPr>
          <w:rFonts w:ascii="TH Sarabun New" w:eastAsia="BrowalliaNew-Bold" w:hAnsi="TH Sarabun New" w:cs="TH Sarabun New"/>
          <w:sz w:val="32"/>
          <w:szCs w:val="32"/>
        </w:rPr>
        <w:tab/>
        <w:t xml:space="preserve"> </w:t>
      </w:r>
      <w:r w:rsidRPr="00021122">
        <w:rPr>
          <w:rFonts w:ascii="TH Sarabun New" w:eastAsia="BrowalliaNew-Bold" w:hAnsi="TH Sarabun New" w:cs="TH Sarabun New"/>
          <w:sz w:val="32"/>
          <w:szCs w:val="32"/>
          <w:cs/>
        </w:rPr>
        <w:t xml:space="preserve">พ.ศ. </w:t>
      </w:r>
      <w:r w:rsidRPr="00021122">
        <w:rPr>
          <w:rFonts w:ascii="TH Sarabun New" w:eastAsia="BrowalliaNew-Bold" w:hAnsi="TH Sarabun New" w:cs="TH Sarabun New"/>
          <w:sz w:val="32"/>
          <w:szCs w:val="32"/>
        </w:rPr>
        <w:t>25</w:t>
      </w:r>
      <w:r w:rsidR="00A6526B">
        <w:rPr>
          <w:rFonts w:ascii="TH Sarabun New" w:eastAsia="BrowalliaNew-Bold" w:hAnsi="TH Sarabun New" w:cs="TH Sarabun New"/>
          <w:sz w:val="32"/>
          <w:szCs w:val="32"/>
        </w:rPr>
        <w:t>54</w:t>
      </w:r>
    </w:p>
    <w:p w14:paraId="312FA557" w14:textId="685F2A18" w:rsidR="00021122" w:rsidRPr="00A6526B" w:rsidRDefault="00021122" w:rsidP="00021122">
      <w:pPr>
        <w:tabs>
          <w:tab w:val="left" w:pos="63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</w:rPr>
      </w:pPr>
      <w:r w:rsidRPr="00021122">
        <w:rPr>
          <w:rFonts w:ascii="TH Sarabun New" w:eastAsia="BrowalliaNew-Bold" w:hAnsi="TH Sarabun New" w:cs="TH Sarabun New"/>
          <w:sz w:val="32"/>
          <w:szCs w:val="32"/>
        </w:rPr>
        <w:tab/>
      </w:r>
      <w:r w:rsidRPr="00021122">
        <w:rPr>
          <w:rFonts w:ascii="TH Sarabun New" w:eastAsia="BrowalliaNew-Bold" w:hAnsi="TH Sarabun New" w:cs="TH Sarabun New"/>
          <w:sz w:val="32"/>
          <w:szCs w:val="32"/>
          <w:cs/>
        </w:rPr>
        <w:t xml:space="preserve">ท.บ. (ทันตแพทยศาสตร์) (เกียรตินิยม) </w:t>
      </w:r>
      <w:r w:rsidRPr="00021122">
        <w:rPr>
          <w:rFonts w:ascii="TH Sarabun New" w:eastAsia="BrowalliaNew-Bold" w:hAnsi="TH Sarabun New" w:cs="TH Sarabun New"/>
          <w:sz w:val="32"/>
          <w:szCs w:val="32"/>
          <w:cs/>
        </w:rPr>
        <w:tab/>
        <w:t xml:space="preserve">จุฬาลงกรณ์มหาวิทยาลัย </w:t>
      </w:r>
      <w:r w:rsidRPr="00021122">
        <w:rPr>
          <w:rFonts w:ascii="TH Sarabun New" w:eastAsia="BrowalliaNew-Bold" w:hAnsi="TH Sarabun New" w:cs="TH Sarabun New"/>
          <w:sz w:val="32"/>
          <w:szCs w:val="32"/>
        </w:rPr>
        <w:tab/>
      </w:r>
      <w:r w:rsidRPr="00021122">
        <w:rPr>
          <w:rFonts w:ascii="TH Sarabun New" w:eastAsia="BrowalliaNew-Bold" w:hAnsi="TH Sarabun New" w:cs="TH Sarabun New"/>
          <w:sz w:val="32"/>
          <w:szCs w:val="32"/>
        </w:rPr>
        <w:tab/>
        <w:t xml:space="preserve"> </w:t>
      </w:r>
      <w:r w:rsidRPr="00021122">
        <w:rPr>
          <w:rFonts w:ascii="TH Sarabun New" w:eastAsia="BrowalliaNew-Bold" w:hAnsi="TH Sarabun New" w:cs="TH Sarabun New"/>
          <w:sz w:val="32"/>
          <w:szCs w:val="32"/>
          <w:cs/>
        </w:rPr>
        <w:t xml:space="preserve">พ.ศ. </w:t>
      </w:r>
      <w:r w:rsidRPr="00021122">
        <w:rPr>
          <w:rFonts w:ascii="TH Sarabun New" w:eastAsia="BrowalliaNew-Bold" w:hAnsi="TH Sarabun New" w:cs="TH Sarabun New"/>
          <w:sz w:val="32"/>
          <w:szCs w:val="32"/>
        </w:rPr>
        <w:t>254</w:t>
      </w:r>
      <w:r w:rsidR="00A6526B">
        <w:rPr>
          <w:rFonts w:ascii="TH Sarabun New" w:eastAsia="BrowalliaNew-Bold" w:hAnsi="TH Sarabun New" w:cs="TH Sarabun New"/>
          <w:sz w:val="32"/>
          <w:szCs w:val="32"/>
        </w:rPr>
        <w:t>9</w:t>
      </w:r>
    </w:p>
    <w:p w14:paraId="03722B3F" w14:textId="77777777" w:rsidR="00840E77" w:rsidRPr="00021122" w:rsidRDefault="00840E77" w:rsidP="00021122">
      <w:pPr>
        <w:tabs>
          <w:tab w:val="left" w:pos="630"/>
        </w:tabs>
        <w:autoSpaceDE w:val="0"/>
        <w:autoSpaceDN w:val="0"/>
        <w:adjustRightInd w:val="0"/>
        <w:rPr>
          <w:rFonts w:ascii="TH Sarabun New" w:eastAsia="BrowalliaNew-Bold" w:hAnsi="TH Sarabun New" w:cs="TH Sarabun New"/>
          <w:sz w:val="32"/>
          <w:szCs w:val="32"/>
        </w:rPr>
      </w:pPr>
    </w:p>
    <w:p w14:paraId="210A73D7" w14:textId="77777777" w:rsidR="00840E77" w:rsidRPr="00A50BC4" w:rsidRDefault="00840E77" w:rsidP="00475703">
      <w:pPr>
        <w:tabs>
          <w:tab w:val="left" w:pos="1134"/>
        </w:tabs>
        <w:autoSpaceDE w:val="0"/>
        <w:autoSpaceDN w:val="0"/>
        <w:adjustRightInd w:val="0"/>
        <w:spacing w:after="240"/>
        <w:rPr>
          <w:rFonts w:ascii="TH Sarabun New" w:eastAsia="BrowalliaNew-Bold" w:hAnsi="TH Sarabun New" w:cs="TH Sarabun New"/>
          <w:b/>
          <w:bCs/>
          <w:sz w:val="32"/>
          <w:szCs w:val="32"/>
          <w:u w:val="single"/>
          <w:cs/>
        </w:rPr>
      </w:pPr>
      <w:r w:rsidRPr="00A50BC4">
        <w:rPr>
          <w:rFonts w:ascii="TH Sarabun New" w:eastAsia="BrowalliaNew-Bold" w:hAnsi="TH Sarabun New" w:cs="TH Sarabun New"/>
          <w:b/>
          <w:bCs/>
          <w:sz w:val="32"/>
          <w:szCs w:val="32"/>
          <w:u w:val="single"/>
          <w:cs/>
        </w:rPr>
        <w:t xml:space="preserve">ผลงานทางวิชาการ </w:t>
      </w:r>
      <w:r>
        <w:rPr>
          <w:rFonts w:ascii="TH Sarabun New" w:eastAsia="BrowalliaNew-Bold" w:hAnsi="TH Sarabun New" w:cs="TH Sarabun New"/>
          <w:b/>
          <w:bCs/>
          <w:sz w:val="32"/>
          <w:szCs w:val="32"/>
          <w:u w:val="single"/>
        </w:rPr>
        <w:t xml:space="preserve"> </w:t>
      </w:r>
      <w:r>
        <w:rPr>
          <w:rFonts w:ascii="TH Sarabun New" w:eastAsia="BrowalliaNew-Bold" w:hAnsi="TH Sarabun New" w:cs="TH Sarabun New" w:hint="cs"/>
          <w:b/>
          <w:bCs/>
          <w:sz w:val="32"/>
          <w:szCs w:val="32"/>
          <w:u w:val="single"/>
          <w:cs/>
        </w:rPr>
        <w:t>(ในรอบ 5 ปีย้อนหลัง)</w:t>
      </w:r>
    </w:p>
    <w:p w14:paraId="6FA341D6" w14:textId="77777777" w:rsidR="00475703" w:rsidRDefault="00475703" w:rsidP="00475703">
      <w:pPr>
        <w:widowControl w:val="0"/>
        <w:snapToGrid w:val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ตำรา</w:t>
      </w:r>
    </w:p>
    <w:p w14:paraId="65219398" w14:textId="77777777" w:rsidR="00475703" w:rsidRDefault="00475703" w:rsidP="00475703">
      <w:pPr>
        <w:numPr>
          <w:ilvl w:val="0"/>
          <w:numId w:val="10"/>
        </w:numPr>
        <w:snapToGri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val="en-IO"/>
        </w:rPr>
        <w:t>ธิติพงษ์ พฤกษศรีสกุล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วิธีการตรวจคลินิก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ใน: พรพรรณ พิบูลย์รัตนกิจ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บรรณาธิการ. การตรวจวินิจฉัยโรคในช่องปาก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ฉบับเรียบเรียงใหม่ครั้งที่ 1). พิมพ์ครั้งที่ </w:t>
      </w:r>
      <w:r>
        <w:rPr>
          <w:rFonts w:ascii="TH Sarabun New" w:hAnsi="TH Sarabun New" w:cs="TH Sarabun New"/>
          <w:sz w:val="32"/>
          <w:szCs w:val="32"/>
        </w:rPr>
        <w:t xml:space="preserve">1. </w:t>
      </w:r>
      <w:r>
        <w:rPr>
          <w:rFonts w:ascii="TH Sarabun New" w:hAnsi="TH Sarabun New" w:cs="TH Sarabun New" w:hint="cs"/>
          <w:sz w:val="32"/>
          <w:szCs w:val="32"/>
          <w:cs/>
        </w:rPr>
        <w:t>กรุงเทพมหานคร</w:t>
      </w:r>
      <w:r>
        <w:rPr>
          <w:rFonts w:ascii="TH Sarabun New" w:hAnsi="TH Sarabun New" w:cs="TH Sarabun New"/>
          <w:sz w:val="32"/>
          <w:szCs w:val="32"/>
        </w:rPr>
        <w:t>: Protexts, 2560:49-53.</w:t>
      </w:r>
    </w:p>
    <w:p w14:paraId="54281AF0" w14:textId="77777777" w:rsidR="00475703" w:rsidRDefault="00475703" w:rsidP="00475703">
      <w:pPr>
        <w:numPr>
          <w:ilvl w:val="0"/>
          <w:numId w:val="10"/>
        </w:numPr>
        <w:snapToGri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val="en-IO"/>
        </w:rPr>
        <w:t>ธิติพงษ์ พฤกษศรีสกุล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  <w:lang w:val="en-IO"/>
        </w:rPr>
        <w:t>การตรวจร่างกายทั่วไปทางคลินิก</w:t>
      </w:r>
      <w:r>
        <w:rPr>
          <w:rFonts w:ascii="TH Sarabun New" w:hAnsi="TH Sarabun New" w:cs="TH Sarabun New"/>
          <w:sz w:val="32"/>
          <w:szCs w:val="32"/>
          <w:cs/>
        </w:rPr>
        <w:t>ความสัมพันธ์ทางการแพทย์และทางทันตกรรม. ใน: พรพรรณ พิบูลย์รัตนกิจ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บรรณาธิการ. การตรวจวินิจฉัยโรคในช่องปาก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ฉบับเรียบเรียงใหม่ครั้งที่ 1). พิมพ์ครั้งที่ 1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กรุงเทพมหานคร</w:t>
      </w:r>
      <w:r>
        <w:rPr>
          <w:rFonts w:ascii="TH Sarabun New" w:hAnsi="TH Sarabun New" w:cs="TH Sarabun New"/>
          <w:sz w:val="32"/>
          <w:szCs w:val="32"/>
        </w:rPr>
        <w:t>: Protexts, 2560:55-82.</w:t>
      </w:r>
    </w:p>
    <w:p w14:paraId="219E5888" w14:textId="77777777" w:rsidR="00475703" w:rsidRDefault="00475703" w:rsidP="00475703">
      <w:pPr>
        <w:numPr>
          <w:ilvl w:val="0"/>
          <w:numId w:val="10"/>
        </w:numPr>
        <w:snapToGri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val="en-IO"/>
        </w:rPr>
        <w:t>ธิติพงษ์ พฤกษศรีสกุล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  <w:cs/>
        </w:rPr>
        <w:t xml:space="preserve"> การส่งตรวจทางห้องปฏิบัติการพื้นฐานสำหรับทันตแพทย์. ใน: พรพรรณ พิบูลย์รัตนกิจ</w:t>
      </w:r>
      <w:r>
        <w:rPr>
          <w:rFonts w:ascii="TH Sarabun New" w:hAnsi="TH Sarabun New" w:cs="TH Sarabun New"/>
          <w:sz w:val="32"/>
          <w:szCs w:val="32"/>
        </w:rPr>
        <w:t xml:space="preserve">, </w:t>
      </w:r>
      <w:r>
        <w:rPr>
          <w:rFonts w:ascii="TH Sarabun New" w:hAnsi="TH Sarabun New" w:cs="TH Sarabun New" w:hint="cs"/>
          <w:sz w:val="32"/>
          <w:szCs w:val="32"/>
          <w:cs/>
        </w:rPr>
        <w:t>บรรณาธิการ. การตรวจวินิจฉัยโรคในช่องปาก</w:t>
      </w:r>
      <w:r>
        <w:rPr>
          <w:rFonts w:ascii="TH Sarabun New" w:hAnsi="TH Sarabun New" w:cs="TH Sarabun New"/>
          <w:sz w:val="32"/>
          <w:szCs w:val="32"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ฉบับเรียบเรียงใหม่ครั้งที่ 1). พิมพ์ครั้งที่ 1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กรุงเทพมหานคร</w:t>
      </w:r>
      <w:r>
        <w:rPr>
          <w:rFonts w:ascii="TH Sarabun New" w:hAnsi="TH Sarabun New" w:cs="TH Sarabun New"/>
          <w:sz w:val="32"/>
          <w:szCs w:val="32"/>
        </w:rPr>
        <w:t>: Protexts, 2560:83-100.</w:t>
      </w:r>
    </w:p>
    <w:p w14:paraId="6AA0D29A" w14:textId="77777777" w:rsidR="00021122" w:rsidRPr="00021122" w:rsidRDefault="00021122" w:rsidP="00475703">
      <w:pPr>
        <w:rPr>
          <w:rFonts w:ascii="TH Sarabun New" w:hAnsi="TH Sarabun New" w:cs="TH Sarabun New"/>
          <w:bCs/>
          <w:sz w:val="32"/>
          <w:szCs w:val="32"/>
        </w:rPr>
      </w:pPr>
    </w:p>
    <w:p w14:paraId="413E4962" w14:textId="77777777" w:rsidR="00151343" w:rsidRDefault="00151343" w:rsidP="002D1C62">
      <w:pPr>
        <w:widowControl w:val="0"/>
        <w:snapToGrid w:val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งานวิจัย</w:t>
      </w:r>
    </w:p>
    <w:p w14:paraId="0D1AFDC6" w14:textId="27B06AFD" w:rsidR="00151343" w:rsidRPr="00475703" w:rsidRDefault="00751BC1" w:rsidP="00751BC1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 w:rsidRPr="00475703">
        <w:rPr>
          <w:rFonts w:ascii="TH SarabunPSK" w:hAnsi="TH SarabunPSK" w:cs="TH SarabunPSK" w:hint="cs"/>
          <w:sz w:val="32"/>
          <w:szCs w:val="32"/>
        </w:rPr>
        <w:t xml:space="preserve">Pengpis N, </w:t>
      </w:r>
      <w:r w:rsidRPr="00475703">
        <w:rPr>
          <w:rFonts w:ascii="TH SarabunPSK" w:hAnsi="TH SarabunPSK" w:cs="TH SarabunPSK" w:hint="cs"/>
          <w:b/>
          <w:bCs/>
          <w:sz w:val="32"/>
          <w:szCs w:val="32"/>
        </w:rPr>
        <w:t>Prueksrisakul T</w:t>
      </w:r>
      <w:r w:rsidRPr="00475703">
        <w:rPr>
          <w:rFonts w:ascii="TH SarabunPSK" w:hAnsi="TH SarabunPSK" w:cs="TH SarabunPSK" w:hint="cs"/>
          <w:sz w:val="32"/>
          <w:szCs w:val="32"/>
        </w:rPr>
        <w:t xml:space="preserve">, Chanswangphuwana C. Clinical characteristics of oral chronic graft-versus-host disease according to the </w:t>
      </w:r>
      <w:r w:rsidRPr="00475703">
        <w:rPr>
          <w:rFonts w:ascii="TH SarabunPSK" w:hAnsi="TH SarabunPSK" w:cs="TH SarabunPSK" w:hint="cs"/>
          <w:sz w:val="32"/>
          <w:szCs w:val="32"/>
          <w:cs/>
        </w:rPr>
        <w:t>2014</w:t>
      </w:r>
      <w:r w:rsidRPr="00475703">
        <w:rPr>
          <w:rFonts w:ascii="TH SarabunPSK" w:hAnsi="TH SarabunPSK" w:cs="TH SarabunPSK" w:hint="cs"/>
          <w:sz w:val="32"/>
          <w:szCs w:val="32"/>
        </w:rPr>
        <w:t xml:space="preserve"> National Institutes of Health (USA) consensus criteria. Med Oral Patol Oral Cir Bucal</w:t>
      </w:r>
      <w:r w:rsidRPr="00475703">
        <w:rPr>
          <w:rFonts w:ascii="TH SarabunPSK" w:hAnsi="TH SarabunPSK" w:cs="TH SarabunPSK" w:hint="cs"/>
          <w:sz w:val="32"/>
          <w:szCs w:val="32"/>
          <w:cs/>
        </w:rPr>
        <w:t>. 202</w:t>
      </w:r>
      <w:r w:rsidR="00FD4B28" w:rsidRPr="00475703">
        <w:rPr>
          <w:rFonts w:ascii="TH SarabunPSK" w:hAnsi="TH SarabunPSK" w:cs="TH SarabunPSK" w:hint="cs"/>
          <w:sz w:val="32"/>
          <w:szCs w:val="32"/>
        </w:rPr>
        <w:t>3</w:t>
      </w:r>
      <w:r w:rsidRPr="004757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4B28" w:rsidRPr="00475703">
        <w:rPr>
          <w:rFonts w:ascii="TH SarabunPSK" w:hAnsi="TH SarabunPSK" w:cs="TH SarabunPSK" w:hint="cs"/>
          <w:sz w:val="32"/>
          <w:szCs w:val="32"/>
        </w:rPr>
        <w:t>Mar</w:t>
      </w:r>
      <w:r w:rsidRPr="00475703">
        <w:rPr>
          <w:rFonts w:ascii="TH SarabunPSK" w:hAnsi="TH SarabunPSK" w:cs="TH SarabunPSK" w:hint="cs"/>
          <w:sz w:val="32"/>
          <w:szCs w:val="32"/>
        </w:rPr>
        <w:t xml:space="preserve"> </w:t>
      </w:r>
      <w:r w:rsidR="00FD4B28" w:rsidRPr="00475703">
        <w:rPr>
          <w:rFonts w:ascii="TH SarabunPSK" w:hAnsi="TH SarabunPSK" w:cs="TH SarabunPSK" w:hint="cs"/>
          <w:sz w:val="32"/>
          <w:szCs w:val="32"/>
        </w:rPr>
        <w:t>1</w:t>
      </w:r>
      <w:r w:rsidRPr="00475703">
        <w:rPr>
          <w:rFonts w:ascii="TH SarabunPSK" w:hAnsi="TH SarabunPSK" w:cs="TH SarabunPSK" w:hint="cs"/>
          <w:sz w:val="32"/>
          <w:szCs w:val="32"/>
        </w:rPr>
        <w:t>;</w:t>
      </w:r>
      <w:r w:rsidR="00FD4B28" w:rsidRPr="00475703">
        <w:rPr>
          <w:rFonts w:ascii="TH SarabunPSK" w:hAnsi="TH SarabunPSK" w:cs="TH SarabunPSK" w:hint="cs"/>
          <w:sz w:val="32"/>
          <w:szCs w:val="32"/>
        </w:rPr>
        <w:t xml:space="preserve">28(2):e167-173. </w:t>
      </w:r>
      <w:r w:rsidRPr="00475703">
        <w:rPr>
          <w:rFonts w:ascii="TH SarabunPSK" w:hAnsi="TH SarabunPSK" w:cs="TH SarabunPSK" w:hint="cs"/>
          <w:sz w:val="32"/>
          <w:szCs w:val="32"/>
        </w:rPr>
        <w:t xml:space="preserve">doi: </w:t>
      </w:r>
      <w:r w:rsidRPr="00475703">
        <w:rPr>
          <w:rFonts w:ascii="TH SarabunPSK" w:hAnsi="TH SarabunPSK" w:cs="TH SarabunPSK" w:hint="cs"/>
          <w:sz w:val="32"/>
          <w:szCs w:val="32"/>
          <w:cs/>
        </w:rPr>
        <w:t>10.4317/</w:t>
      </w:r>
      <w:r w:rsidRPr="00475703">
        <w:rPr>
          <w:rFonts w:ascii="TH SarabunPSK" w:hAnsi="TH SarabunPSK" w:cs="TH SarabunPSK" w:hint="cs"/>
          <w:sz w:val="32"/>
          <w:szCs w:val="32"/>
        </w:rPr>
        <w:t>medoral.</w:t>
      </w:r>
      <w:r w:rsidRPr="00475703">
        <w:rPr>
          <w:rFonts w:ascii="TH SarabunPSK" w:hAnsi="TH SarabunPSK" w:cs="TH SarabunPSK" w:hint="cs"/>
          <w:sz w:val="32"/>
          <w:szCs w:val="32"/>
          <w:cs/>
        </w:rPr>
        <w:t>25629.</w:t>
      </w:r>
    </w:p>
    <w:p w14:paraId="0C11968B" w14:textId="77777777" w:rsidR="00475703" w:rsidRPr="00475703" w:rsidRDefault="00475703" w:rsidP="00475703">
      <w:pPr>
        <w:pStyle w:val="ListParagraph"/>
        <w:numPr>
          <w:ilvl w:val="0"/>
          <w:numId w:val="8"/>
        </w:numPr>
        <w:tabs>
          <w:tab w:val="left" w:pos="2410"/>
        </w:tabs>
        <w:spacing w:after="120"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75703">
        <w:rPr>
          <w:rFonts w:ascii="TH SarabunPSK" w:hAnsi="TH SarabunPSK" w:cs="TH SarabunPSK" w:hint="cs"/>
          <w:sz w:val="32"/>
          <w:szCs w:val="32"/>
        </w:rPr>
        <w:t xml:space="preserve">Rodsaward P, </w:t>
      </w:r>
      <w:r w:rsidRPr="00475703">
        <w:rPr>
          <w:rFonts w:ascii="TH SarabunPSK" w:hAnsi="TH SarabunPSK" w:cs="TH SarabunPSK" w:hint="cs"/>
          <w:b/>
          <w:bCs/>
          <w:sz w:val="32"/>
          <w:szCs w:val="32"/>
        </w:rPr>
        <w:t>Prueksrisakul T</w:t>
      </w:r>
      <w:r w:rsidRPr="00475703">
        <w:rPr>
          <w:rFonts w:ascii="TH SarabunPSK" w:hAnsi="TH SarabunPSK" w:cs="TH SarabunPSK" w:hint="cs"/>
          <w:sz w:val="32"/>
          <w:szCs w:val="32"/>
        </w:rPr>
        <w:t>, Deekajorndech T, Edwards SW, Beresford MW, Chiewchengchol D. Oral Ulcers in Juvenile-Onset Systemic Lupus Erythematosus: A Review of the Literature. Am J Clin Dermatol. 2017;18(6):755-762.</w:t>
      </w:r>
    </w:p>
    <w:p w14:paraId="19C91316" w14:textId="77777777" w:rsidR="00475703" w:rsidRPr="00475703" w:rsidRDefault="00475703" w:rsidP="00475703">
      <w:pPr>
        <w:pStyle w:val="ListParagraph"/>
        <w:numPr>
          <w:ilvl w:val="0"/>
          <w:numId w:val="8"/>
        </w:numPr>
        <w:tabs>
          <w:tab w:val="left" w:pos="2410"/>
        </w:tabs>
        <w:spacing w:after="120"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75703">
        <w:rPr>
          <w:rFonts w:ascii="TH SarabunPSK" w:hAnsi="TH SarabunPSK" w:cs="TH SarabunPSK" w:hint="cs"/>
          <w:sz w:val="32"/>
          <w:szCs w:val="32"/>
        </w:rPr>
        <w:t xml:space="preserve">Thongprasom K, Prapinjumrune C, Kanjanabuch P, Youngnak-Piboonratanakit P, </w:t>
      </w:r>
      <w:r w:rsidRPr="00475703">
        <w:rPr>
          <w:rFonts w:ascii="TH SarabunPSK" w:hAnsi="TH SarabunPSK" w:cs="TH SarabunPSK" w:hint="cs"/>
          <w:b/>
          <w:bCs/>
          <w:sz w:val="32"/>
          <w:szCs w:val="32"/>
        </w:rPr>
        <w:t>Preuksrisakul T.</w:t>
      </w:r>
      <w:r w:rsidRPr="00475703">
        <w:rPr>
          <w:rFonts w:ascii="TH SarabunPSK" w:hAnsi="TH SarabunPSK" w:cs="TH SarabunPSK" w:hint="cs"/>
          <w:sz w:val="32"/>
          <w:szCs w:val="32"/>
        </w:rPr>
        <w:t xml:space="preserve"> Correlation of serum ANA and direct immunofluorescence studies in </w:t>
      </w:r>
      <w:r w:rsidRPr="00475703">
        <w:rPr>
          <w:rFonts w:ascii="TH SarabunPSK" w:hAnsi="TH SarabunPSK" w:cs="TH SarabunPSK" w:hint="cs"/>
          <w:sz w:val="32"/>
          <w:szCs w:val="32"/>
        </w:rPr>
        <w:lastRenderedPageBreak/>
        <w:t>elderly Thai patients with red and white oral lesions. J Oral Pathol Med 2016;45(10):797–802.</w:t>
      </w:r>
    </w:p>
    <w:p w14:paraId="51EDFC7F" w14:textId="77777777" w:rsidR="00475703" w:rsidRPr="00475703" w:rsidRDefault="00475703" w:rsidP="00475703">
      <w:pPr>
        <w:pStyle w:val="ListParagraph"/>
        <w:numPr>
          <w:ilvl w:val="0"/>
          <w:numId w:val="8"/>
        </w:numPr>
        <w:tabs>
          <w:tab w:val="left" w:pos="2410"/>
        </w:tabs>
        <w:spacing w:after="120"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75703">
        <w:rPr>
          <w:rFonts w:ascii="TH SarabunPSK" w:hAnsi="TH SarabunPSK" w:cs="TH SarabunPSK" w:hint="cs"/>
          <w:b/>
          <w:bCs/>
          <w:sz w:val="32"/>
          <w:szCs w:val="32"/>
        </w:rPr>
        <w:t>Prueksrisakul T</w:t>
      </w:r>
      <w:r w:rsidRPr="00475703">
        <w:rPr>
          <w:rFonts w:ascii="TH SarabunPSK" w:hAnsi="TH SarabunPSK" w:cs="TH SarabunPSK" w:hint="cs"/>
          <w:sz w:val="32"/>
          <w:szCs w:val="32"/>
        </w:rPr>
        <w:t xml:space="preserve">, Chantarangsu S, Thunyakitpisal P. Effect of daily drinking of </w:t>
      </w:r>
      <w:r w:rsidRPr="00475703">
        <w:rPr>
          <w:rFonts w:ascii="TH SarabunPSK" w:hAnsi="TH SarabunPSK" w:cs="TH SarabunPSK" w:hint="cs"/>
          <w:i/>
          <w:iCs/>
          <w:sz w:val="32"/>
          <w:szCs w:val="32"/>
        </w:rPr>
        <w:t>Aloe vera</w:t>
      </w:r>
      <w:r w:rsidRPr="00475703">
        <w:rPr>
          <w:rFonts w:ascii="TH SarabunPSK" w:hAnsi="TH SarabunPSK" w:cs="TH SarabunPSK" w:hint="cs"/>
          <w:sz w:val="32"/>
          <w:szCs w:val="32"/>
        </w:rPr>
        <w:t xml:space="preserve"> gel extract on plasma total antioxidant capacity and oral pathogenic bacteria in healthy volunteer: a short-term study. J Complement Integr Med. </w:t>
      </w:r>
      <w:r w:rsidRPr="00475703">
        <w:rPr>
          <w:rFonts w:ascii="TH SarabunPSK" w:hAnsi="TH SarabunPSK" w:cs="TH SarabunPSK" w:hint="cs"/>
          <w:sz w:val="32"/>
          <w:szCs w:val="32"/>
          <w:cs/>
        </w:rPr>
        <w:t>2015</w:t>
      </w:r>
      <w:r w:rsidRPr="00475703">
        <w:rPr>
          <w:rFonts w:ascii="TH SarabunPSK" w:hAnsi="TH SarabunPSK" w:cs="TH SarabunPSK" w:hint="cs"/>
          <w:sz w:val="32"/>
          <w:szCs w:val="32"/>
        </w:rPr>
        <w:t>;</w:t>
      </w:r>
      <w:r w:rsidRPr="00475703">
        <w:rPr>
          <w:rFonts w:ascii="TH SarabunPSK" w:hAnsi="TH SarabunPSK" w:cs="TH SarabunPSK" w:hint="cs"/>
          <w:sz w:val="32"/>
          <w:szCs w:val="32"/>
          <w:cs/>
        </w:rPr>
        <w:t>12</w:t>
      </w:r>
      <w:r w:rsidRPr="00475703">
        <w:rPr>
          <w:rFonts w:ascii="TH SarabunPSK" w:hAnsi="TH SarabunPSK" w:cs="TH SarabunPSK" w:hint="cs"/>
          <w:sz w:val="32"/>
          <w:szCs w:val="32"/>
        </w:rPr>
        <w:t>(2)</w:t>
      </w:r>
      <w:r w:rsidRPr="00475703">
        <w:rPr>
          <w:rFonts w:ascii="TH SarabunPSK" w:hAnsi="TH SarabunPSK" w:cs="TH SarabunPSK" w:hint="cs"/>
          <w:sz w:val="32"/>
          <w:szCs w:val="32"/>
          <w:cs/>
        </w:rPr>
        <w:t>:159-64.</w:t>
      </w:r>
    </w:p>
    <w:p w14:paraId="31FC753F" w14:textId="77777777" w:rsidR="00475703" w:rsidRPr="00475703" w:rsidRDefault="00475703" w:rsidP="00475703">
      <w:pPr>
        <w:pStyle w:val="ListParagraph"/>
        <w:numPr>
          <w:ilvl w:val="0"/>
          <w:numId w:val="8"/>
        </w:numPr>
        <w:tabs>
          <w:tab w:val="left" w:pos="2410"/>
        </w:tabs>
        <w:spacing w:after="120"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75703">
        <w:rPr>
          <w:rFonts w:ascii="TH SarabunPSK" w:hAnsi="TH SarabunPSK" w:cs="TH SarabunPSK" w:hint="cs"/>
          <w:sz w:val="32"/>
          <w:szCs w:val="32"/>
        </w:rPr>
        <w:t xml:space="preserve">Prucktrakul C, Youngnak-Piboonratanakit P, Kanjanabuch P, </w:t>
      </w:r>
      <w:r w:rsidRPr="00475703">
        <w:rPr>
          <w:rFonts w:ascii="TH SarabunPSK" w:hAnsi="TH SarabunPSK" w:cs="TH SarabunPSK" w:hint="cs"/>
          <w:b/>
          <w:bCs/>
          <w:sz w:val="32"/>
          <w:szCs w:val="32"/>
        </w:rPr>
        <w:t>Prueksrisakul T</w:t>
      </w:r>
      <w:r w:rsidRPr="00475703">
        <w:rPr>
          <w:rFonts w:ascii="TH SarabunPSK" w:hAnsi="TH SarabunPSK" w:cs="TH SarabunPSK" w:hint="cs"/>
          <w:sz w:val="32"/>
          <w:szCs w:val="32"/>
        </w:rPr>
        <w:t xml:space="preserve">, Thongprasom K. Oral lichenoid lesions and serum antinuclear antibodies in Thai patients. J Oral Pathol Med. </w:t>
      </w:r>
      <w:r w:rsidRPr="00475703">
        <w:rPr>
          <w:rFonts w:ascii="TH SarabunPSK" w:hAnsi="TH SarabunPSK" w:cs="TH SarabunPSK" w:hint="cs"/>
          <w:sz w:val="32"/>
          <w:szCs w:val="32"/>
          <w:cs/>
        </w:rPr>
        <w:t>2015</w:t>
      </w:r>
      <w:r w:rsidRPr="00475703">
        <w:rPr>
          <w:rFonts w:ascii="TH SarabunPSK" w:hAnsi="TH SarabunPSK" w:cs="TH SarabunPSK" w:hint="cs"/>
          <w:sz w:val="32"/>
          <w:szCs w:val="32"/>
        </w:rPr>
        <w:t>;</w:t>
      </w:r>
      <w:r w:rsidRPr="00475703">
        <w:rPr>
          <w:rFonts w:ascii="TH SarabunPSK" w:hAnsi="TH SarabunPSK" w:cs="TH SarabunPSK" w:hint="cs"/>
          <w:sz w:val="32"/>
          <w:szCs w:val="32"/>
          <w:cs/>
        </w:rPr>
        <w:t>44</w:t>
      </w:r>
      <w:r w:rsidRPr="00475703">
        <w:rPr>
          <w:rFonts w:ascii="TH SarabunPSK" w:hAnsi="TH SarabunPSK" w:cs="TH SarabunPSK" w:hint="cs"/>
          <w:sz w:val="32"/>
          <w:szCs w:val="32"/>
        </w:rPr>
        <w:t>(6)</w:t>
      </w:r>
      <w:r w:rsidRPr="00475703">
        <w:rPr>
          <w:rFonts w:ascii="TH SarabunPSK" w:hAnsi="TH SarabunPSK" w:cs="TH SarabunPSK" w:hint="cs"/>
          <w:sz w:val="32"/>
          <w:szCs w:val="32"/>
          <w:cs/>
        </w:rPr>
        <w:t>:468-74.</w:t>
      </w:r>
    </w:p>
    <w:p w14:paraId="2549676D" w14:textId="4A96A3A8" w:rsidR="00475703" w:rsidRPr="00475703" w:rsidRDefault="00475703" w:rsidP="00475703">
      <w:pPr>
        <w:pStyle w:val="ListParagraph"/>
        <w:numPr>
          <w:ilvl w:val="0"/>
          <w:numId w:val="8"/>
        </w:numPr>
        <w:tabs>
          <w:tab w:val="left" w:pos="2410"/>
        </w:tabs>
        <w:spacing w:after="120" w:line="27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475703">
        <w:rPr>
          <w:rFonts w:ascii="TH SarabunPSK" w:hAnsi="TH SarabunPSK" w:cs="TH SarabunPSK" w:hint="cs"/>
          <w:b/>
          <w:bCs/>
          <w:sz w:val="32"/>
          <w:szCs w:val="32"/>
        </w:rPr>
        <w:t>Prueksrisakul T.</w:t>
      </w:r>
      <w:r w:rsidRPr="00475703">
        <w:rPr>
          <w:rFonts w:ascii="TH SarabunPSK" w:hAnsi="TH SarabunPSK" w:cs="TH SarabunPSK" w:hint="cs"/>
          <w:sz w:val="32"/>
          <w:szCs w:val="32"/>
        </w:rPr>
        <w:t xml:space="preserve"> Dental consideration and management of the cirrhotic patients. CU Dent J. 2014;37(2):241-50.</w:t>
      </w:r>
    </w:p>
    <w:p w14:paraId="24AC246C" w14:textId="77777777" w:rsidR="002A775D" w:rsidRPr="00F84EF5" w:rsidRDefault="002A775D" w:rsidP="002A775D">
      <w:pPr>
        <w:rPr>
          <w:rFonts w:ascii="TH Sarabun New" w:hAnsi="TH Sarabun New" w:cs="TH Sarabun New"/>
          <w:b/>
          <w:bCs/>
          <w:sz w:val="32"/>
          <w:szCs w:val="32"/>
        </w:rPr>
      </w:pPr>
      <w:r w:rsidRPr="00F84EF5">
        <w:rPr>
          <w:rFonts w:ascii="TH Sarabun New" w:hAnsi="TH Sarabun New" w:cs="TH Sarabun New"/>
          <w:b/>
          <w:bCs/>
          <w:sz w:val="32"/>
          <w:szCs w:val="32"/>
          <w:cs/>
        </w:rPr>
        <w:t>ผลงานทางวิชาการในลักษณะอื่นๆ (ตามนิยามที่ ก.พ.อ. กำหนด)</w:t>
      </w:r>
    </w:p>
    <w:p w14:paraId="7AFDFBCD" w14:textId="3C2E6EB2" w:rsidR="002A775D" w:rsidRDefault="002A775D" w:rsidP="002A775D">
      <w:pPr>
        <w:tabs>
          <w:tab w:val="left" w:pos="720"/>
        </w:tabs>
        <w:spacing w:after="200"/>
        <w:contextualSpacing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ab/>
      </w:r>
      <w:r>
        <w:rPr>
          <w:rFonts w:ascii="TH Sarabun New" w:eastAsia="Calibri" w:hAnsi="TH Sarabun New" w:cs="TH Sarabun New" w:hint="cs"/>
          <w:sz w:val="32"/>
          <w:szCs w:val="32"/>
          <w:cs/>
        </w:rPr>
        <w:t>ผลงานวิชาการเพื่อพัฒนานโยบายสารธารณะ</w:t>
      </w:r>
    </w:p>
    <w:p w14:paraId="7CB1ECFE" w14:textId="3676F253" w:rsidR="002A775D" w:rsidRDefault="002A775D" w:rsidP="002A775D">
      <w:pPr>
        <w:numPr>
          <w:ilvl w:val="0"/>
          <w:numId w:val="6"/>
        </w:numPr>
        <w:spacing w:after="160" w:line="259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F53E2">
        <w:rPr>
          <w:rFonts w:ascii="TH SarabunPSK" w:eastAsia="Calibri" w:hAnsi="TH SarabunPSK" w:cs="TH SarabunPSK"/>
          <w:color w:val="000000"/>
          <w:sz w:val="32"/>
          <w:szCs w:val="32"/>
          <w:cs/>
        </w:rPr>
        <w:t>พรพรรณ พิบูลย์รัตนกิจ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  <w:cs/>
        </w:rPr>
        <w:t>กนกพร พะลัง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AD7FE8">
        <w:rPr>
          <w:rFonts w:ascii="TH SarabunPSK" w:eastAsia="Calibri" w:hAnsi="TH SarabunPSK" w:cs="TH SarabunPSK"/>
          <w:color w:val="000000"/>
          <w:sz w:val="32"/>
          <w:szCs w:val="32"/>
          <w:cs/>
        </w:rPr>
        <w:t>ภัทรนฤน กาญจนบุษย์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ชาญวิทย์ ประพิณ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-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  <w:cs/>
        </w:rPr>
        <w:t>จ</w:t>
      </w:r>
      <w:r w:rsidRPr="00DF53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ำ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รูญ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AD7F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ธิติพงษ์ พฤ</w:t>
      </w:r>
      <w:r w:rsidR="00AD7FE8" w:rsidRPr="00AD7FE8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ก</w:t>
      </w:r>
      <w:r w:rsidRPr="00AD7FE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ษศรีสกุล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</w:rPr>
        <w:t xml:space="preserve">, 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ประทานพร อารีราชการัณย</w:t>
      </w:r>
      <w:r w:rsidRPr="00DF53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์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 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  <w:cs/>
        </w:rPr>
        <w:t>รอยโรคสีขาวในช่องปาก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DF53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คู่มือการตรวจคัดกรองและวินิจฉัยรอยโรคในช่องปาก สำหรับทันตแพทย์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</w:rPr>
        <w:t xml:space="preserve">. </w:t>
      </w:r>
      <w:r w:rsidRPr="00DF53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กรุงเทพมหานคร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</w:rPr>
        <w:t xml:space="preserve">: </w:t>
      </w:r>
      <w:r w:rsidRPr="00DF53E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มูลนิธิทันตนวัตกรรม ในพระบรมราชูปถัมภ์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, 256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2</w:t>
      </w:r>
      <w:r w:rsidRPr="00DF53E2">
        <w:rPr>
          <w:rFonts w:ascii="TH SarabunPSK" w:eastAsia="Calibri" w:hAnsi="TH SarabunPSK" w:cs="TH SarabunPSK"/>
          <w:color w:val="000000"/>
          <w:sz w:val="32"/>
          <w:szCs w:val="32"/>
        </w:rPr>
        <w:t>: 8-20.</w:t>
      </w:r>
    </w:p>
    <w:p w14:paraId="50DDC07D" w14:textId="77777777" w:rsidR="002A775D" w:rsidRPr="00F84EF5" w:rsidRDefault="002A775D" w:rsidP="002A775D">
      <w:pPr>
        <w:rPr>
          <w:rFonts w:ascii="TH Sarabun New" w:hAnsi="TH Sarabun New" w:cs="TH Sarabun New"/>
          <w:sz w:val="32"/>
          <w:szCs w:val="32"/>
        </w:rPr>
      </w:pPr>
    </w:p>
    <w:p w14:paraId="4B543B37" w14:textId="77777777" w:rsidR="00021122" w:rsidRPr="00021122" w:rsidRDefault="00021122">
      <w:pPr>
        <w:rPr>
          <w:rFonts w:ascii="TH Sarabun New" w:hAnsi="TH Sarabun New" w:cs="TH Sarabun New"/>
          <w:sz w:val="32"/>
          <w:szCs w:val="32"/>
        </w:rPr>
      </w:pPr>
    </w:p>
    <w:sectPr w:rsidR="00021122" w:rsidRPr="00021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PSK">
    <w:altName w:val="Browallia New"/>
    <w:charset w:val="DE"/>
    <w:family w:val="swiss"/>
    <w:pitch w:val="variable"/>
    <w:sig w:usb0="0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6BE"/>
    <w:multiLevelType w:val="hybridMultilevel"/>
    <w:tmpl w:val="5972E6B0"/>
    <w:lvl w:ilvl="0" w:tplc="5574C29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05374C48"/>
    <w:multiLevelType w:val="hybridMultilevel"/>
    <w:tmpl w:val="777EA582"/>
    <w:lvl w:ilvl="0" w:tplc="3F2863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9079C"/>
    <w:multiLevelType w:val="hybridMultilevel"/>
    <w:tmpl w:val="3D94E2D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D76796"/>
    <w:multiLevelType w:val="hybridMultilevel"/>
    <w:tmpl w:val="40847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2E00"/>
    <w:multiLevelType w:val="hybridMultilevel"/>
    <w:tmpl w:val="F9EC64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3D216E"/>
    <w:multiLevelType w:val="hybridMultilevel"/>
    <w:tmpl w:val="81E0EE3A"/>
    <w:lvl w:ilvl="0" w:tplc="E348F018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7B4430"/>
    <w:multiLevelType w:val="hybridMultilevel"/>
    <w:tmpl w:val="7BC250BC"/>
    <w:lvl w:ilvl="0" w:tplc="FFFFFFFF">
      <w:start w:val="1"/>
      <w:numFmt w:val="decimal"/>
      <w:lvlText w:val="%1."/>
      <w:lvlJc w:val="left"/>
      <w:pPr>
        <w:ind w:left="180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2C7B41"/>
    <w:multiLevelType w:val="hybridMultilevel"/>
    <w:tmpl w:val="61883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603D9"/>
    <w:multiLevelType w:val="hybridMultilevel"/>
    <w:tmpl w:val="02BE7D50"/>
    <w:lvl w:ilvl="0" w:tplc="F872B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7806328">
    <w:abstractNumId w:val="0"/>
  </w:num>
  <w:num w:numId="2" w16cid:durableId="1435439109">
    <w:abstractNumId w:val="2"/>
  </w:num>
  <w:num w:numId="3" w16cid:durableId="1210991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53370">
    <w:abstractNumId w:val="4"/>
  </w:num>
  <w:num w:numId="5" w16cid:durableId="2054845707">
    <w:abstractNumId w:val="3"/>
  </w:num>
  <w:num w:numId="6" w16cid:durableId="1756245965">
    <w:abstractNumId w:val="6"/>
  </w:num>
  <w:num w:numId="7" w16cid:durableId="1188834471">
    <w:abstractNumId w:val="8"/>
  </w:num>
  <w:num w:numId="8" w16cid:durableId="1895313331">
    <w:abstractNumId w:val="7"/>
  </w:num>
  <w:num w:numId="9" w16cid:durableId="779033817">
    <w:abstractNumId w:val="1"/>
  </w:num>
  <w:num w:numId="10" w16cid:durableId="1407994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62"/>
    <w:rsid w:val="00021122"/>
    <w:rsid w:val="00055A83"/>
    <w:rsid w:val="000721D6"/>
    <w:rsid w:val="00151343"/>
    <w:rsid w:val="001946B4"/>
    <w:rsid w:val="002A775D"/>
    <w:rsid w:val="002D1C62"/>
    <w:rsid w:val="00475703"/>
    <w:rsid w:val="00725B1F"/>
    <w:rsid w:val="00751BC1"/>
    <w:rsid w:val="007A0510"/>
    <w:rsid w:val="007F6C56"/>
    <w:rsid w:val="00840E77"/>
    <w:rsid w:val="008876E0"/>
    <w:rsid w:val="00A6526B"/>
    <w:rsid w:val="00AD7FE8"/>
    <w:rsid w:val="00C51B8F"/>
    <w:rsid w:val="00FD2CEA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55AF"/>
  <w15:chartTrackingRefBased/>
  <w15:docId w15:val="{053A11B3-888D-40C3-BFC1-42C6F18C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C62"/>
    <w:pPr>
      <w:spacing w:after="0" w:line="240" w:lineRule="auto"/>
    </w:pPr>
    <w:rPr>
      <w:rFonts w:ascii="Cordia New" w:eastAsia="MS Mincho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ลายเซ็น1"/>
    <w:basedOn w:val="DefaultParagraphFont"/>
    <w:rsid w:val="002D1C62"/>
  </w:style>
  <w:style w:type="paragraph" w:styleId="ListParagraph">
    <w:name w:val="List Paragraph"/>
    <w:basedOn w:val="Normal"/>
    <w:uiPriority w:val="34"/>
    <w:qFormat/>
    <w:rsid w:val="007A051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pornpan youngnak</dc:creator>
  <cp:keywords/>
  <dc:description/>
  <cp:lastModifiedBy>Titipong Prueksrisakul</cp:lastModifiedBy>
  <cp:revision>18</cp:revision>
  <dcterms:created xsi:type="dcterms:W3CDTF">2021-10-14T07:26:00Z</dcterms:created>
  <dcterms:modified xsi:type="dcterms:W3CDTF">2023-06-13T05:39:00Z</dcterms:modified>
</cp:coreProperties>
</file>